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88" w:rsidRPr="007043BE" w:rsidRDefault="00F55288" w:rsidP="00F55288">
      <w:pPr>
        <w:shd w:val="clear" w:color="auto" w:fill="FFFFFF"/>
        <w:spacing w:after="320" w:line="240" w:lineRule="auto"/>
        <w:jc w:val="right"/>
        <w:rPr>
          <w:rFonts w:ascii="Courier New" w:eastAsia="Times New Roman" w:hAnsi="Courier New" w:cs="Courier New"/>
          <w:b/>
          <w:i/>
          <w:color w:val="000000"/>
          <w:sz w:val="26"/>
          <w:szCs w:val="26"/>
          <w:lang w:val="kk-KZ"/>
        </w:rPr>
      </w:pPr>
      <w:r w:rsidRPr="007043BE">
        <w:rPr>
          <w:rFonts w:ascii="Courier New" w:hAnsi="Courier New" w:cs="Courier New"/>
          <w:b/>
          <w:i/>
          <w:sz w:val="26"/>
          <w:szCs w:val="26"/>
          <w:lang w:val="kk-KZ"/>
        </w:rPr>
        <w:t>Алматы облысы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  <w:t>Қоғамдық кеңесінің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  <w:t xml:space="preserve">2025 жылғы 11 </w:t>
      </w:r>
      <w:r w:rsidR="0067767B"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наурыздағы № 3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-Ш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  <w:t>шешімімен бекітілген</w:t>
      </w:r>
    </w:p>
    <w:p w:rsidR="00F55288" w:rsidRPr="007043BE" w:rsidRDefault="0067767B" w:rsidP="00F55288">
      <w:pPr>
        <w:shd w:val="clear" w:color="auto" w:fill="FFFFFF"/>
        <w:spacing w:after="32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val="kk-KZ"/>
        </w:rPr>
      </w:pPr>
      <w:r w:rsidRPr="007043BE">
        <w:rPr>
          <w:rFonts w:ascii="Courier New" w:hAnsi="Courier New" w:cs="Courier New"/>
          <w:b/>
          <w:sz w:val="26"/>
          <w:szCs w:val="26"/>
          <w:lang w:val="kk-KZ"/>
        </w:rPr>
        <w:t xml:space="preserve">Алматы облысы </w:t>
      </w:r>
      <w:r w:rsidR="00F55288" w:rsidRPr="007043B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kk-KZ"/>
        </w:rPr>
        <w:t>Қоғамдық кеңесінің төралқа</w:t>
      </w:r>
      <w:r w:rsidR="00F55288" w:rsidRPr="007043B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kk-KZ"/>
        </w:rPr>
        <w:br/>
        <w:t>ҚҰРАМЫ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6859"/>
      </w:tblGrid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Дауталиев Казыбек Нурсеитович </w:t>
            </w: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B22F66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sz w:val="26"/>
                <w:szCs w:val="26"/>
                <w:lang w:val="kk-KZ"/>
              </w:rPr>
              <w:t xml:space="preserve">Алматы облысы 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Қоғамдық кеңесінің төрағасы</w:t>
            </w:r>
            <w:r w:rsidR="00B22F66" w:rsidRPr="007043BE">
              <w:rPr>
                <w:rFonts w:ascii="Courier New" w:eastAsia="Times New Roman" w:hAnsi="Courier New" w:cs="Courier New"/>
                <w:bCs/>
                <w:sz w:val="26"/>
                <w:szCs w:val="26"/>
                <w:lang w:val="kk-KZ"/>
              </w:rPr>
              <w:t>;</w:t>
            </w:r>
          </w:p>
          <w:p w:rsidR="00F55288" w:rsidRPr="007043BE" w:rsidRDefault="00B22F66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eastAsia="Times New Roman" w:hAnsi="Courier New" w:cs="Courier New"/>
                <w:bCs/>
                <w:sz w:val="26"/>
                <w:szCs w:val="26"/>
                <w:lang w:val="kk-KZ"/>
              </w:rPr>
              <w:t>Заңдылық және құқықтық тәртіп жөніндегі комиссия төрағасы</w:t>
            </w:r>
            <w:r w:rsidR="00F55288" w:rsidRPr="007043BE">
              <w:rPr>
                <w:rFonts w:ascii="Courier New" w:eastAsia="Times New Roman" w:hAnsi="Courier New" w:cs="Courier New"/>
                <w:bCs/>
                <w:sz w:val="26"/>
                <w:szCs w:val="26"/>
                <w:lang w:val="kk-KZ"/>
              </w:rPr>
              <w:t>  </w:t>
            </w:r>
          </w:p>
        </w:tc>
      </w:tr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Турумбетов Ерболат Сапарович </w:t>
            </w: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Экономика, бюджет, қаржы, азаматтық қорғаныс және этика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Куштекова Зинаш Копжасаровна</w:t>
            </w: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7043BE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Д</w:t>
            </w:r>
            <w:r w:rsidR="00F55288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енсаулық сақтау, білім беру, халықты әлеуметтік қорғау, мәдениет және спортты дамыту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="00F55288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</w:t>
            </w:r>
            <w:r w:rsidR="00F55288"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Бекмуханбетов Куралбек Ахметбаевич</w:t>
            </w:r>
          </w:p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Тұрғын үй-коммуналдық шаруашылығы, құрылыс, архитектура және көліктік-логистикалық инфрақұрылымды дамыту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комиссия төрағасы</w:t>
            </w:r>
          </w:p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 </w:t>
            </w:r>
          </w:p>
        </w:tc>
      </w:tr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Кыргызалыкызы Жанна</w:t>
            </w:r>
          </w:p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Индустриялық-инновациялық, кіші және орта бизнесті дамыту, мемлекеттік сатып алу, цифрландыру және туризм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 xml:space="preserve"> комиссия төрайымы</w:t>
            </w:r>
          </w:p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 </w:t>
            </w:r>
          </w:p>
        </w:tc>
      </w:tr>
      <w:tr w:rsidR="00F55288" w:rsidRPr="001B0724" w:rsidTr="00B22F66"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Досымбеков Тынышбай Досымбекович</w:t>
            </w: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Ауыл шаруашылығы, жер қатынастары, ветеринария  және экология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 xml:space="preserve"> комиссия төрағасы</w:t>
            </w:r>
          </w:p>
        </w:tc>
      </w:tr>
      <w:tr w:rsidR="00F55288" w:rsidRPr="001B0724" w:rsidTr="00B22F66">
        <w:trPr>
          <w:trHeight w:val="884"/>
        </w:trPr>
        <w:tc>
          <w:tcPr>
            <w:tcW w:w="2972" w:type="dxa"/>
          </w:tcPr>
          <w:p w:rsidR="00F55288" w:rsidRPr="007043BE" w:rsidRDefault="00F55288" w:rsidP="00DC681C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Кенешев Максат Култайулы </w:t>
            </w:r>
          </w:p>
        </w:tc>
        <w:tc>
          <w:tcPr>
            <w:tcW w:w="6709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F55288" w:rsidRPr="007043BE" w:rsidRDefault="00F55288" w:rsidP="00DC681C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Қоғамдық кеңесінің дін, тіл, жастар және ішкі саясат мәселелері </w:t>
            </w:r>
            <w:r w:rsidR="00B22F66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комиссия төрағасы</w:t>
            </w:r>
          </w:p>
        </w:tc>
      </w:tr>
    </w:tbl>
    <w:p w:rsidR="001B0724" w:rsidRPr="001B0724" w:rsidRDefault="001B0724" w:rsidP="00573841">
      <w:pPr>
        <w:shd w:val="clear" w:color="auto" w:fill="FFFFFF"/>
        <w:spacing w:after="320" w:line="240" w:lineRule="auto"/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</w:pPr>
    </w:p>
    <w:p w:rsidR="00573841" w:rsidRPr="007043BE" w:rsidRDefault="00573841" w:rsidP="00573841">
      <w:pPr>
        <w:shd w:val="clear" w:color="auto" w:fill="FFFFFF"/>
        <w:spacing w:after="320" w:line="240" w:lineRule="auto"/>
        <w:jc w:val="right"/>
        <w:rPr>
          <w:rFonts w:ascii="Courier New" w:eastAsia="Times New Roman" w:hAnsi="Courier New" w:cs="Courier New"/>
          <w:b/>
          <w:i/>
          <w:color w:val="000000"/>
          <w:sz w:val="26"/>
          <w:szCs w:val="26"/>
          <w:lang w:val="ru-RU"/>
        </w:rPr>
      </w:pPr>
      <w:bookmarkStart w:id="0" w:name="_GoBack"/>
      <w:bookmarkEnd w:id="0"/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lastRenderedPageBreak/>
        <w:t>Утвержден решением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  <w:t>Общественного совета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proofErr w:type="spellStart"/>
      <w:r w:rsidR="002925CF"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Алматинской</w:t>
      </w:r>
      <w:proofErr w:type="spellEnd"/>
      <w:r w:rsidR="002925CF"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 xml:space="preserve"> области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r w:rsidR="002925CF"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№2-Ш от 11 марта 2025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 xml:space="preserve"> года</w:t>
      </w:r>
      <w:r w:rsidRPr="007043BE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</w:p>
    <w:p w:rsidR="00573841" w:rsidRPr="007043BE" w:rsidRDefault="00573841" w:rsidP="00573841">
      <w:pPr>
        <w:shd w:val="clear" w:color="auto" w:fill="FFFFFF"/>
        <w:spacing w:after="32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val="ru-RU"/>
        </w:rPr>
      </w:pPr>
      <w:r w:rsidRPr="007043B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ru-RU"/>
        </w:rPr>
        <w:t>СОСТАВ</w:t>
      </w:r>
      <w:r w:rsidRPr="007043B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ru-RU"/>
        </w:rPr>
        <w:br/>
        <w:t xml:space="preserve">президиума Общественного совета </w:t>
      </w:r>
      <w:r w:rsidR="0067767B" w:rsidRPr="007043BE">
        <w:rPr>
          <w:rFonts w:ascii="Courier New" w:hAnsi="Courier New" w:cs="Courier New"/>
          <w:b/>
          <w:noProof/>
          <w:sz w:val="26"/>
          <w:szCs w:val="26"/>
          <w:lang w:val="kk-KZ"/>
        </w:rPr>
        <w:t>Алматинской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7206"/>
      </w:tblGrid>
      <w:tr w:rsidR="00573841" w:rsidRPr="001B0724" w:rsidTr="002925CF"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573841" w:rsidP="002925CF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Дауталиев Казыбек Нурсеитович 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2925CF" w:rsidRPr="007043BE" w:rsidRDefault="00573841" w:rsidP="00573841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Председатель Общественного совета </w:t>
            </w:r>
            <w:r w:rsidR="00DC4DE0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Алматинской области</w:t>
            </w:r>
            <w:r w:rsidR="002925CF"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>;</w:t>
            </w:r>
          </w:p>
          <w:p w:rsidR="00573841" w:rsidRPr="007043BE" w:rsidRDefault="002925CF" w:rsidP="002925CF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kk-KZ"/>
              </w:rPr>
              <w:t xml:space="preserve">Председатель 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 по вопросам </w:t>
            </w:r>
            <w:r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законности и правопорядка</w:t>
            </w:r>
          </w:p>
        </w:tc>
      </w:tr>
      <w:tr w:rsidR="00573841" w:rsidRPr="001B0724" w:rsidTr="00B22F66">
        <w:trPr>
          <w:trHeight w:val="1181"/>
        </w:trPr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2925CF" w:rsidP="002925CF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Турумбетов Ерболат Сапарович 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573841" w:rsidRPr="007043BE" w:rsidRDefault="00573841" w:rsidP="00B22F66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Председатель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 </w:t>
            </w:r>
            <w:r w:rsidR="00DC4DE0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по вопросам экономики, бюджета, финанса, гражданской обороны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</w:p>
        </w:tc>
      </w:tr>
      <w:tr w:rsidR="00573841" w:rsidRPr="001B0724" w:rsidTr="002925CF"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DC4DE0" w:rsidP="00DC4DE0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Куштекова Зинаш Копжасаровна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573841" w:rsidRPr="007043BE" w:rsidRDefault="00573841" w:rsidP="00F55288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Председатель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="00DC4DE0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по вопросам здравоохранения, образования, социальной защиты населения, развития культуры и спорта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</w:p>
        </w:tc>
      </w:tr>
      <w:tr w:rsidR="00573841" w:rsidRPr="001B0724" w:rsidTr="002925CF"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DC4DE0" w:rsidP="00B22F66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Бекмуханбетов Куралбек Ахметбаевич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573841" w:rsidRPr="007043BE" w:rsidRDefault="00573841" w:rsidP="00B22F66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Председатель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="00DC4DE0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по вопросам жилищно-коммунального хозяйства, строительства, архитектуры и развития транспортно-логистической инфраструктуры </w:t>
            </w:r>
          </w:p>
        </w:tc>
      </w:tr>
      <w:tr w:rsidR="00573841" w:rsidRPr="001B0724" w:rsidTr="002925CF"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DC4DE0" w:rsidP="00B22F66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Кыргызалыкызы Жанна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573841" w:rsidRPr="007043BE" w:rsidRDefault="00573841" w:rsidP="00573841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Председатель комиссии </w:t>
            </w:r>
            <w:r w:rsidR="00DC4DE0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по вопросам индустриально-инновационного развития, поддержки малого и среднего бизнеса, государственной закупки, цифровизации и туризма</w:t>
            </w:r>
          </w:p>
        </w:tc>
      </w:tr>
      <w:tr w:rsidR="00573841" w:rsidRPr="001B0724" w:rsidTr="002925CF">
        <w:trPr>
          <w:trHeight w:val="916"/>
        </w:trPr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2925CF" w:rsidP="002925CF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Досымбеков Тынышбай Досымбекович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  <w:hideMark/>
          </w:tcPr>
          <w:p w:rsidR="00573841" w:rsidRPr="007043BE" w:rsidRDefault="00573841" w:rsidP="00F55288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Председатель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 по вопросам </w:t>
            </w:r>
            <w:r w:rsidR="002925CF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сельского хозяйства, земельных отношений, ветеринарии и экологии</w:t>
            </w:r>
          </w:p>
        </w:tc>
      </w:tr>
      <w:tr w:rsidR="00573841" w:rsidRPr="001B0724" w:rsidTr="002925CF">
        <w:trPr>
          <w:trHeight w:val="262"/>
        </w:trPr>
        <w:tc>
          <w:tcPr>
            <w:tcW w:w="2755" w:type="dxa"/>
            <w:tcMar>
              <w:top w:w="160" w:type="dxa"/>
              <w:left w:w="192" w:type="dxa"/>
              <w:bottom w:w="160" w:type="dxa"/>
              <w:right w:w="192" w:type="dxa"/>
            </w:tcMar>
          </w:tcPr>
          <w:p w:rsidR="00573841" w:rsidRPr="007043BE" w:rsidRDefault="002925CF" w:rsidP="002925CF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7043BE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Кенешев Максат Култайулы</w:t>
            </w:r>
          </w:p>
        </w:tc>
        <w:tc>
          <w:tcPr>
            <w:tcW w:w="6924" w:type="dxa"/>
            <w:tcMar>
              <w:top w:w="160" w:type="dxa"/>
              <w:left w:w="192" w:type="dxa"/>
              <w:bottom w:w="160" w:type="dxa"/>
              <w:right w:w="192" w:type="dxa"/>
            </w:tcMar>
            <w:vAlign w:val="center"/>
          </w:tcPr>
          <w:p w:rsidR="00573841" w:rsidRPr="007043BE" w:rsidRDefault="00DC4DE0" w:rsidP="00573841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</w:pP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Председатель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>комиссии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</w:rPr>
              <w:t> </w:t>
            </w:r>
            <w:r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 по вопросам</w:t>
            </w:r>
            <w:r w:rsidR="002925CF" w:rsidRPr="007043BE">
              <w:rPr>
                <w:rFonts w:ascii="Courier New" w:eastAsia="Times New Roman" w:hAnsi="Courier New" w:cs="Courier New"/>
                <w:sz w:val="26"/>
                <w:szCs w:val="26"/>
                <w:lang w:val="ru-RU"/>
              </w:rPr>
              <w:t xml:space="preserve"> </w:t>
            </w:r>
            <w:r w:rsidR="002925CF" w:rsidRPr="007043BE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религии, языков, молодежной и внутренней политики</w:t>
            </w:r>
          </w:p>
        </w:tc>
      </w:tr>
    </w:tbl>
    <w:p w:rsidR="00573841" w:rsidRPr="007043BE" w:rsidRDefault="00573841" w:rsidP="00573841">
      <w:pPr>
        <w:shd w:val="clear" w:color="auto" w:fill="FFFFFF"/>
        <w:rPr>
          <w:rFonts w:ascii="Courier New" w:hAnsi="Courier New" w:cs="Courier New"/>
          <w:noProof/>
          <w:color w:val="151515"/>
          <w:sz w:val="26"/>
          <w:szCs w:val="26"/>
          <w:lang w:val="ru-RU"/>
        </w:rPr>
      </w:pPr>
    </w:p>
    <w:sectPr w:rsidR="00573841" w:rsidRPr="007043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4019"/>
    <w:multiLevelType w:val="hybridMultilevel"/>
    <w:tmpl w:val="6BEA6B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A1B91"/>
    <w:multiLevelType w:val="hybridMultilevel"/>
    <w:tmpl w:val="81F8A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15D9"/>
    <w:multiLevelType w:val="hybridMultilevel"/>
    <w:tmpl w:val="AE0A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A65DE"/>
    <w:multiLevelType w:val="hybridMultilevel"/>
    <w:tmpl w:val="8A403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2C3B"/>
    <w:multiLevelType w:val="hybridMultilevel"/>
    <w:tmpl w:val="402C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65724"/>
    <w:multiLevelType w:val="hybridMultilevel"/>
    <w:tmpl w:val="EDE4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BB"/>
    <w:rsid w:val="001B0724"/>
    <w:rsid w:val="002925CF"/>
    <w:rsid w:val="00573841"/>
    <w:rsid w:val="0067767B"/>
    <w:rsid w:val="007043BE"/>
    <w:rsid w:val="00B045BB"/>
    <w:rsid w:val="00B22F66"/>
    <w:rsid w:val="00C76A6C"/>
    <w:rsid w:val="00DC4DE0"/>
    <w:rsid w:val="00E36205"/>
    <w:rsid w:val="00F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3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3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HP490</dc:creator>
  <cp:keywords/>
  <dc:description/>
  <cp:lastModifiedBy>User</cp:lastModifiedBy>
  <cp:revision>6</cp:revision>
  <dcterms:created xsi:type="dcterms:W3CDTF">2025-03-09T12:15:00Z</dcterms:created>
  <dcterms:modified xsi:type="dcterms:W3CDTF">2025-03-11T05:41:00Z</dcterms:modified>
</cp:coreProperties>
</file>