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F28" w14:textId="36547970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FD0A8E6" w14:textId="2BDB624A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города Караганды IV состава</w:t>
      </w:r>
    </w:p>
    <w:p w14:paraId="72EC5173" w14:textId="5A1A20B9" w:rsidR="00105A96" w:rsidRPr="00105A96" w:rsidRDefault="00105A96" w:rsidP="00105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A96"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="001E3603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105A9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1E3603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Pr="00105A9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6202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5A9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EFD9712" w14:textId="77777777" w:rsidR="00105A96" w:rsidRPr="00105A96" w:rsidRDefault="00105A96" w:rsidP="00105A96">
      <w:pPr>
        <w:rPr>
          <w:rFonts w:ascii="Times New Roman" w:hAnsi="Times New Roman" w:cs="Times New Roman"/>
          <w:sz w:val="28"/>
          <w:szCs w:val="28"/>
        </w:rPr>
      </w:pPr>
    </w:p>
    <w:p w14:paraId="119975C4" w14:textId="77777777" w:rsidR="00105A96" w:rsidRPr="00B03495" w:rsidRDefault="00105A96" w:rsidP="00B0349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495">
        <w:rPr>
          <w:rFonts w:ascii="Times New Roman" w:hAnsi="Times New Roman" w:cs="Times New Roman"/>
          <w:i/>
          <w:iCs/>
          <w:sz w:val="28"/>
          <w:szCs w:val="28"/>
        </w:rPr>
        <w:t>Место проведения: конференц-зал акимата города Караганды</w:t>
      </w:r>
    </w:p>
    <w:p w14:paraId="2B6CE929" w14:textId="677BFC9F" w:rsidR="00105A96" w:rsidRDefault="00105A96" w:rsidP="00105A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495">
        <w:rPr>
          <w:rFonts w:ascii="Times New Roman" w:hAnsi="Times New Roman" w:cs="Times New Roman"/>
          <w:i/>
          <w:iCs/>
          <w:sz w:val="28"/>
          <w:szCs w:val="28"/>
        </w:rPr>
        <w:t>Время проведения: 1</w:t>
      </w:r>
      <w:r w:rsidR="001E3603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B03495">
        <w:rPr>
          <w:rFonts w:ascii="Times New Roman" w:hAnsi="Times New Roman" w:cs="Times New Roman"/>
          <w:i/>
          <w:iCs/>
          <w:sz w:val="28"/>
          <w:szCs w:val="28"/>
        </w:rPr>
        <w:t>:00</w:t>
      </w:r>
    </w:p>
    <w:p w14:paraId="12A00F6C" w14:textId="77777777" w:rsidR="00737697" w:rsidRPr="00862021" w:rsidRDefault="00737697" w:rsidP="00105A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659951" w14:textId="43608DF8" w:rsidR="00105A96" w:rsidRDefault="00105A96" w:rsidP="007376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95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14:paraId="37C54225" w14:textId="04DC439F" w:rsidR="00862021" w:rsidRPr="00862021" w:rsidRDefault="00737697" w:rsidP="00737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021">
        <w:rPr>
          <w:rFonts w:ascii="Times New Roman" w:hAnsi="Times New Roman" w:cs="Times New Roman"/>
          <w:sz w:val="28"/>
          <w:szCs w:val="28"/>
        </w:rPr>
        <w:t>Председатель</w:t>
      </w:r>
      <w:r w:rsidR="00862021" w:rsidRPr="00105A96">
        <w:rPr>
          <w:rFonts w:ascii="Times New Roman" w:hAnsi="Times New Roman" w:cs="Times New Roman"/>
          <w:sz w:val="28"/>
          <w:szCs w:val="28"/>
        </w:rPr>
        <w:t xml:space="preserve"> Общественного совета гор</w:t>
      </w:r>
      <w:r w:rsidR="00862021">
        <w:rPr>
          <w:rFonts w:ascii="Times New Roman" w:hAnsi="Times New Roman" w:cs="Times New Roman"/>
          <w:sz w:val="28"/>
          <w:szCs w:val="28"/>
        </w:rPr>
        <w:t xml:space="preserve">ода Караганды Садыков </w:t>
      </w:r>
      <w:proofErr w:type="gramStart"/>
      <w:r w:rsidR="00862021">
        <w:rPr>
          <w:rFonts w:ascii="Times New Roman" w:hAnsi="Times New Roman" w:cs="Times New Roman"/>
          <w:sz w:val="28"/>
          <w:szCs w:val="28"/>
        </w:rPr>
        <w:t>Р.И.</w:t>
      </w:r>
      <w:r w:rsidR="00862021" w:rsidRPr="00105A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B792F0" w14:textId="5E5AF526" w:rsidR="00105A96" w:rsidRDefault="00737697" w:rsidP="00737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5A96" w:rsidRPr="00105A96">
        <w:rPr>
          <w:rFonts w:ascii="Times New Roman" w:hAnsi="Times New Roman" w:cs="Times New Roman"/>
          <w:sz w:val="28"/>
          <w:szCs w:val="28"/>
        </w:rPr>
        <w:t>Члены Общественного совета города Караганды (по списку).</w:t>
      </w:r>
    </w:p>
    <w:p w14:paraId="2CA494C0" w14:textId="282EA4EB" w:rsidR="00737697" w:rsidRDefault="00737697" w:rsidP="00737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603">
        <w:rPr>
          <w:rFonts w:ascii="Times New Roman" w:hAnsi="Times New Roman" w:cs="Times New Roman"/>
          <w:sz w:val="28"/>
          <w:szCs w:val="28"/>
        </w:rPr>
        <w:t>Руководители государственных учреждений</w:t>
      </w:r>
    </w:p>
    <w:p w14:paraId="74E6843F" w14:textId="77777777" w:rsidR="001E3603" w:rsidRPr="00105A96" w:rsidRDefault="001E3603" w:rsidP="007376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5BCC1" w14:textId="32DC2ABE" w:rsidR="00737697" w:rsidRDefault="00105A96" w:rsidP="007376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95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0AE2B7A8" w14:textId="4CAFA31B" w:rsidR="00737697" w:rsidRDefault="001E3603" w:rsidP="007376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3769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E3603">
        <w:rPr>
          <w:rFonts w:ascii="Times New Roman" w:hAnsi="Times New Roman" w:cs="Times New Roman"/>
          <w:sz w:val="28"/>
          <w:szCs w:val="28"/>
        </w:rPr>
        <w:t>О внесении изменений в решение Карагандинского городского маслихата</w:t>
      </w:r>
      <w:r w:rsidRPr="001E3603">
        <w:rPr>
          <w:rFonts w:ascii="Times New Roman" w:hAnsi="Times New Roman" w:cs="Times New Roman"/>
          <w:sz w:val="28"/>
          <w:szCs w:val="28"/>
        </w:rPr>
        <w:br/>
        <w:t>от 19 декабря 2025 года №326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603">
        <w:rPr>
          <w:rFonts w:ascii="Times New Roman" w:hAnsi="Times New Roman" w:cs="Times New Roman"/>
          <w:sz w:val="28"/>
          <w:szCs w:val="28"/>
        </w:rPr>
        <w:t>«О бюджете города Караганды на 2026–2028 годы».</w:t>
      </w:r>
    </w:p>
    <w:p w14:paraId="1CC39E4B" w14:textId="77777777" w:rsidR="00737697" w:rsidRDefault="00737697" w:rsidP="007376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6EFB8" w14:textId="180FD7F2" w:rsidR="00862021" w:rsidRPr="00862021" w:rsidRDefault="00737697" w:rsidP="007376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62021" w:rsidRPr="00862021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6CA61FDE" w14:textId="491F3135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Информацию руководителя </w:t>
      </w:r>
      <w:r w:rsidRPr="001E3603">
        <w:rPr>
          <w:rFonts w:ascii="Times New Roman" w:hAnsi="Times New Roman" w:cs="Times New Roman"/>
          <w:sz w:val="28"/>
          <w:szCs w:val="28"/>
        </w:rPr>
        <w:t>ГУ «Отдел экономики и финансов города Караганды»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Апакашевой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</w:t>
      </w:r>
      <w:r w:rsidRPr="001E3603">
        <w:rPr>
          <w:rFonts w:ascii="Times New Roman" w:hAnsi="Times New Roman" w:cs="Times New Roman"/>
          <w:sz w:val="28"/>
          <w:szCs w:val="28"/>
        </w:rPr>
        <w:t>о внесении изменений в решение Карагандинского городского маслихата</w:t>
      </w:r>
      <w:r w:rsidRPr="001E3603">
        <w:rPr>
          <w:rFonts w:ascii="Times New Roman" w:hAnsi="Times New Roman" w:cs="Times New Roman"/>
          <w:sz w:val="28"/>
          <w:szCs w:val="28"/>
        </w:rPr>
        <w:br/>
        <w:t>от 19 декабря 2025 года №326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603">
        <w:rPr>
          <w:rFonts w:ascii="Times New Roman" w:hAnsi="Times New Roman" w:cs="Times New Roman"/>
          <w:sz w:val="28"/>
          <w:szCs w:val="28"/>
        </w:rPr>
        <w:t>«О бюджете города Караганды на 2026–2028 годы».</w:t>
      </w:r>
    </w:p>
    <w:p w14:paraId="3C218108" w14:textId="09112F62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603">
        <w:rPr>
          <w:rFonts w:ascii="Times New Roman" w:hAnsi="Times New Roman" w:cs="Times New Roman"/>
          <w:sz w:val="28"/>
          <w:szCs w:val="28"/>
        </w:rPr>
        <w:t>В ходе обсуждения были подняты вопросы финансирования коммунального хозяйства, состояния уличного освещения, организации сбора твёрдых бытовых отходов в частном секторе, нехватки контейнеров и контейнерных площадок, а также состояния автомобильных дорог и инженерных сооружений.</w:t>
      </w:r>
    </w:p>
    <w:p w14:paraId="6C5FF3A2" w14:textId="5AA8AE57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603">
        <w:rPr>
          <w:rFonts w:ascii="Times New Roman" w:hAnsi="Times New Roman" w:cs="Times New Roman"/>
          <w:sz w:val="28"/>
          <w:szCs w:val="28"/>
        </w:rPr>
        <w:t>Отмечено, что в ряде районов города, преимущественно в частном секторе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603">
        <w:rPr>
          <w:rFonts w:ascii="Times New Roman" w:hAnsi="Times New Roman" w:cs="Times New Roman"/>
          <w:sz w:val="28"/>
          <w:szCs w:val="28"/>
        </w:rPr>
        <w:t xml:space="preserve">отсутствуют контейнеры и контейнерные площадки, что негативно </w:t>
      </w:r>
      <w:r w:rsidRPr="001E3603">
        <w:rPr>
          <w:rFonts w:ascii="Times New Roman" w:hAnsi="Times New Roman" w:cs="Times New Roman"/>
          <w:sz w:val="28"/>
          <w:szCs w:val="28"/>
        </w:rPr>
        <w:lastRenderedPageBreak/>
        <w:t>влияет на санитарное состояние территорий и вызывает многочисленные обращения жителей.</w:t>
      </w:r>
    </w:p>
    <w:p w14:paraId="381284FD" w14:textId="14352357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603">
        <w:rPr>
          <w:rFonts w:ascii="Times New Roman" w:hAnsi="Times New Roman" w:cs="Times New Roman"/>
          <w:sz w:val="28"/>
          <w:szCs w:val="28"/>
        </w:rPr>
        <w:t>Обсуждена целесообразность поэтапного решения вопроса обращения с ТБО, предусматривающего первоочередное приведение контейнерных площадок в соответствие с установленными стандартами с последующим перераспределением высвобождаемых контейнеров для установки в частном секторе.</w:t>
      </w:r>
    </w:p>
    <w:p w14:paraId="3984B08F" w14:textId="55996B04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603">
        <w:rPr>
          <w:rFonts w:ascii="Times New Roman" w:hAnsi="Times New Roman" w:cs="Times New Roman"/>
          <w:sz w:val="28"/>
          <w:szCs w:val="28"/>
        </w:rPr>
        <w:t>Также заслушана информация о состоянии дорожной сети города, наличии задолженностей по дорожным контрактам, планах по завершению незавершённых объектов в весенний период, гарантийных обязательствах подрядных организаций, состоянии деформационных швов мостов и планируемых мерах по их ремонту.</w:t>
      </w:r>
    </w:p>
    <w:p w14:paraId="32761ED7" w14:textId="79AB4AF2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3603">
        <w:rPr>
          <w:rFonts w:ascii="Times New Roman" w:hAnsi="Times New Roman" w:cs="Times New Roman"/>
          <w:sz w:val="28"/>
          <w:szCs w:val="28"/>
        </w:rPr>
        <w:t>Дополнительно рассмотрен вопрос благоустройства этнопарка, в рамках которого предусмотрены работы по озеленению, укладке тротуарной плитки, обустройству пешеходных дорожек и зон отдыха.</w:t>
      </w:r>
    </w:p>
    <w:p w14:paraId="1251FABD" w14:textId="509C38EA" w:rsidR="001E3603" w:rsidRPr="001E3603" w:rsidRDefault="001E3603" w:rsidP="001E3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CEB2A" w14:textId="43B87144" w:rsidR="001E3603" w:rsidRPr="001E3603" w:rsidRDefault="001E3603" w:rsidP="001E36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Рекомендовали</w:t>
      </w:r>
      <w:r w:rsidRPr="001E36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A6A78B" w14:textId="77777777" w:rsidR="001E3603" w:rsidRPr="001E3603" w:rsidRDefault="001E3603" w:rsidP="001E360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603">
        <w:rPr>
          <w:rFonts w:ascii="Times New Roman" w:hAnsi="Times New Roman" w:cs="Times New Roman"/>
          <w:sz w:val="28"/>
          <w:szCs w:val="28"/>
        </w:rPr>
        <w:t xml:space="preserve">Информацию ГУ «Отдел экономики и финансов города Караганды» </w:t>
      </w:r>
      <w:r w:rsidRPr="001E3603">
        <w:rPr>
          <w:rFonts w:ascii="Times New Roman" w:hAnsi="Times New Roman" w:cs="Times New Roman"/>
          <w:b/>
          <w:bCs/>
          <w:sz w:val="28"/>
          <w:szCs w:val="28"/>
        </w:rPr>
        <w:t>принять к сведению</w:t>
      </w:r>
      <w:r w:rsidRPr="001E3603">
        <w:rPr>
          <w:rFonts w:ascii="Times New Roman" w:hAnsi="Times New Roman" w:cs="Times New Roman"/>
          <w:sz w:val="28"/>
          <w:szCs w:val="28"/>
        </w:rPr>
        <w:t>.</w:t>
      </w:r>
    </w:p>
    <w:p w14:paraId="14762796" w14:textId="77777777" w:rsidR="001E3603" w:rsidRPr="001E3603" w:rsidRDefault="001E3603" w:rsidP="001E360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603">
        <w:rPr>
          <w:rFonts w:ascii="Times New Roman" w:hAnsi="Times New Roman" w:cs="Times New Roman"/>
          <w:b/>
          <w:bCs/>
          <w:sz w:val="28"/>
          <w:szCs w:val="28"/>
        </w:rPr>
        <w:t>Принять за основу</w:t>
      </w:r>
      <w:r w:rsidRPr="001E3603">
        <w:rPr>
          <w:rFonts w:ascii="Times New Roman" w:hAnsi="Times New Roman" w:cs="Times New Roman"/>
          <w:sz w:val="28"/>
          <w:szCs w:val="28"/>
        </w:rPr>
        <w:t xml:space="preserve"> проект решения Карагандинского городского маслихата</w:t>
      </w:r>
      <w:r w:rsidRPr="001E3603">
        <w:rPr>
          <w:rFonts w:ascii="Times New Roman" w:hAnsi="Times New Roman" w:cs="Times New Roman"/>
          <w:sz w:val="28"/>
          <w:szCs w:val="28"/>
        </w:rPr>
        <w:br/>
        <w:t>«О внесении изменений в решение Карагандинского городского маслихата</w:t>
      </w:r>
      <w:r w:rsidRPr="001E3603">
        <w:rPr>
          <w:rFonts w:ascii="Times New Roman" w:hAnsi="Times New Roman" w:cs="Times New Roman"/>
          <w:sz w:val="28"/>
          <w:szCs w:val="28"/>
        </w:rPr>
        <w:br/>
        <w:t>от 19 декабря 2025 года №326</w:t>
      </w:r>
      <w:r w:rsidRPr="001E3603">
        <w:rPr>
          <w:rFonts w:ascii="Times New Roman" w:hAnsi="Times New Roman" w:cs="Times New Roman"/>
          <w:sz w:val="28"/>
          <w:szCs w:val="28"/>
        </w:rPr>
        <w:br/>
        <w:t>„О бюджете города Караганды на 2026–2028 годы“».</w:t>
      </w:r>
    </w:p>
    <w:p w14:paraId="13D95FCA" w14:textId="77777777" w:rsidR="001E3603" w:rsidRPr="001E3603" w:rsidRDefault="001E3603" w:rsidP="001E360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603">
        <w:rPr>
          <w:rFonts w:ascii="Times New Roman" w:hAnsi="Times New Roman" w:cs="Times New Roman"/>
          <w:b/>
          <w:bCs/>
          <w:sz w:val="28"/>
          <w:szCs w:val="28"/>
        </w:rPr>
        <w:t>Рекомендовать</w:t>
      </w:r>
      <w:r w:rsidRPr="001E3603">
        <w:rPr>
          <w:rFonts w:ascii="Times New Roman" w:hAnsi="Times New Roman" w:cs="Times New Roman"/>
          <w:sz w:val="28"/>
          <w:szCs w:val="28"/>
        </w:rPr>
        <w:t xml:space="preserve"> местным исполнительным органам:</w:t>
      </w:r>
      <w:r w:rsidRPr="001E3603">
        <w:rPr>
          <w:rFonts w:ascii="Times New Roman" w:hAnsi="Times New Roman" w:cs="Times New Roman"/>
          <w:sz w:val="28"/>
          <w:szCs w:val="28"/>
        </w:rPr>
        <w:br/>
        <w:t>3.1. Рассмотреть возможность перераспределения и (или) увеличения бюджетных средств, в том числе за счёт экономии по итогам полугодия, на развитие коммунального хозяйства.</w:t>
      </w:r>
      <w:r w:rsidRPr="001E3603">
        <w:rPr>
          <w:rFonts w:ascii="Times New Roman" w:hAnsi="Times New Roman" w:cs="Times New Roman"/>
          <w:sz w:val="28"/>
          <w:szCs w:val="28"/>
        </w:rPr>
        <w:br/>
        <w:t>3.2. Предусмотреть финансирование на обустройство контейнерных площадок и закуп контейнеров для сбора твёрдых бытовых отходов, в первую очередь в частном секторе проблемных районов города.</w:t>
      </w:r>
      <w:r w:rsidRPr="001E3603">
        <w:rPr>
          <w:rFonts w:ascii="Times New Roman" w:hAnsi="Times New Roman" w:cs="Times New Roman"/>
          <w:sz w:val="28"/>
          <w:szCs w:val="28"/>
        </w:rPr>
        <w:br/>
        <w:t>3.3. Поддержать поэтапный подход к решению вопроса обращения с ТБО, предусматривающий:</w:t>
      </w:r>
      <w:r w:rsidRPr="001E3603">
        <w:rPr>
          <w:rFonts w:ascii="Times New Roman" w:hAnsi="Times New Roman" w:cs="Times New Roman"/>
          <w:sz w:val="28"/>
          <w:szCs w:val="28"/>
        </w:rPr>
        <w:br/>
        <w:t xml:space="preserve">– первоочередное приведение контейнерных площадок в соответствие с </w:t>
      </w:r>
      <w:r w:rsidRPr="001E3603">
        <w:rPr>
          <w:rFonts w:ascii="Times New Roman" w:hAnsi="Times New Roman" w:cs="Times New Roman"/>
          <w:sz w:val="28"/>
          <w:szCs w:val="28"/>
        </w:rPr>
        <w:lastRenderedPageBreak/>
        <w:t>установленными стандартами;</w:t>
      </w:r>
      <w:r w:rsidRPr="001E3603">
        <w:rPr>
          <w:rFonts w:ascii="Times New Roman" w:hAnsi="Times New Roman" w:cs="Times New Roman"/>
          <w:sz w:val="28"/>
          <w:szCs w:val="28"/>
        </w:rPr>
        <w:br/>
        <w:t>– последующее перераспределение высвобождаемых контейнеров для установки в частном секторе.</w:t>
      </w:r>
      <w:r w:rsidRPr="001E3603">
        <w:rPr>
          <w:rFonts w:ascii="Times New Roman" w:hAnsi="Times New Roman" w:cs="Times New Roman"/>
          <w:sz w:val="28"/>
          <w:szCs w:val="28"/>
        </w:rPr>
        <w:br/>
        <w:t>3.4. Рассмотреть возможность использования средств, поступающих от административных штрафов, на благоустройство контейнерных площадок и улучшение санитарного состояния территорий.</w:t>
      </w:r>
      <w:r w:rsidRPr="001E3603">
        <w:rPr>
          <w:rFonts w:ascii="Times New Roman" w:hAnsi="Times New Roman" w:cs="Times New Roman"/>
          <w:sz w:val="28"/>
          <w:szCs w:val="28"/>
        </w:rPr>
        <w:br/>
        <w:t>3.5. Усилить работу по уличному освещению в неосвещённых районах города, предусмотрев установку дополнительных светоточек.</w:t>
      </w:r>
      <w:r w:rsidRPr="001E3603">
        <w:rPr>
          <w:rFonts w:ascii="Times New Roman" w:hAnsi="Times New Roman" w:cs="Times New Roman"/>
          <w:sz w:val="28"/>
          <w:szCs w:val="28"/>
        </w:rPr>
        <w:br/>
        <w:t>3.6. Обеспечить завершение незавершённых дорожных проектов и устранение выявленных дефектов в рамках гарантийных обязательств подрядных организаций.</w:t>
      </w:r>
    </w:p>
    <w:p w14:paraId="153C9380" w14:textId="77777777" w:rsidR="001E3603" w:rsidRPr="001E3603" w:rsidRDefault="001E3603" w:rsidP="001E360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6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настоящих рекомендаций </w:t>
      </w:r>
      <w:r w:rsidRPr="001E3603">
        <w:rPr>
          <w:rFonts w:ascii="Times New Roman" w:hAnsi="Times New Roman" w:cs="Times New Roman"/>
          <w:b/>
          <w:bCs/>
          <w:sz w:val="28"/>
          <w:szCs w:val="28"/>
        </w:rPr>
        <w:t>оставить за Общественным советом города Караганды</w:t>
      </w:r>
      <w:r w:rsidRPr="001E3603">
        <w:rPr>
          <w:rFonts w:ascii="Times New Roman" w:hAnsi="Times New Roman" w:cs="Times New Roman"/>
          <w:sz w:val="28"/>
          <w:szCs w:val="28"/>
        </w:rPr>
        <w:t>.</w:t>
      </w:r>
    </w:p>
    <w:p w14:paraId="42F8D61F" w14:textId="04FB768D" w:rsidR="00105A96" w:rsidRDefault="00105A96" w:rsidP="007376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AB32BB" w14:textId="77777777" w:rsidR="00B03495" w:rsidRPr="00105A96" w:rsidRDefault="00B03495" w:rsidP="00105A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C302D3" w14:textId="77777777" w:rsidR="00B03495" w:rsidRPr="00B03495" w:rsidRDefault="00105A96" w:rsidP="00105A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95">
        <w:rPr>
          <w:rFonts w:ascii="Times New Roman" w:hAnsi="Times New Roman" w:cs="Times New Roman"/>
          <w:b/>
          <w:bCs/>
          <w:sz w:val="28"/>
          <w:szCs w:val="28"/>
        </w:rPr>
        <w:t>Председатель Общественного совета</w:t>
      </w:r>
      <w:r w:rsidR="00B03495" w:rsidRPr="00B03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22C68F" w14:textId="7F13831D" w:rsidR="00B03495" w:rsidRPr="00862021" w:rsidRDefault="00B03495" w:rsidP="00105A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95">
        <w:rPr>
          <w:rFonts w:ascii="Times New Roman" w:hAnsi="Times New Roman" w:cs="Times New Roman"/>
          <w:b/>
          <w:bCs/>
          <w:sz w:val="28"/>
          <w:szCs w:val="28"/>
        </w:rPr>
        <w:t xml:space="preserve">города Караганды </w:t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3495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05A96" w:rsidRPr="00B03495">
        <w:rPr>
          <w:rFonts w:ascii="Times New Roman" w:hAnsi="Times New Roman" w:cs="Times New Roman"/>
          <w:b/>
          <w:bCs/>
          <w:sz w:val="28"/>
          <w:szCs w:val="28"/>
        </w:rPr>
        <w:t>Садыков Р.И</w:t>
      </w:r>
      <w:r w:rsidR="008620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AD43E0" w14:textId="725F9A2E" w:rsidR="00213F6E" w:rsidRPr="00105A96" w:rsidRDefault="00B03495" w:rsidP="00105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13F6E" w:rsidRPr="00105A96" w:rsidSect="0073769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5112"/>
    <w:multiLevelType w:val="multilevel"/>
    <w:tmpl w:val="AC50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36E"/>
    <w:multiLevelType w:val="multilevel"/>
    <w:tmpl w:val="738C6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812E9"/>
    <w:multiLevelType w:val="multilevel"/>
    <w:tmpl w:val="6AFA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920"/>
    <w:multiLevelType w:val="multilevel"/>
    <w:tmpl w:val="E04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B628D"/>
    <w:multiLevelType w:val="multilevel"/>
    <w:tmpl w:val="E82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D0688"/>
    <w:multiLevelType w:val="multilevel"/>
    <w:tmpl w:val="6B5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B2CA9"/>
    <w:multiLevelType w:val="multilevel"/>
    <w:tmpl w:val="1D3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700A1"/>
    <w:multiLevelType w:val="multilevel"/>
    <w:tmpl w:val="C10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C05DF"/>
    <w:multiLevelType w:val="hybridMultilevel"/>
    <w:tmpl w:val="C11287E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722F85"/>
    <w:multiLevelType w:val="multilevel"/>
    <w:tmpl w:val="789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01EB6"/>
    <w:multiLevelType w:val="multilevel"/>
    <w:tmpl w:val="B36A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54EF0"/>
    <w:multiLevelType w:val="multilevel"/>
    <w:tmpl w:val="22100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31F58"/>
    <w:multiLevelType w:val="hybridMultilevel"/>
    <w:tmpl w:val="31804D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A2B61"/>
    <w:multiLevelType w:val="multilevel"/>
    <w:tmpl w:val="C970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020DC"/>
    <w:multiLevelType w:val="multilevel"/>
    <w:tmpl w:val="A84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574107">
    <w:abstractNumId w:val="4"/>
  </w:num>
  <w:num w:numId="2" w16cid:durableId="1037924341">
    <w:abstractNumId w:val="9"/>
  </w:num>
  <w:num w:numId="3" w16cid:durableId="818771401">
    <w:abstractNumId w:val="5"/>
  </w:num>
  <w:num w:numId="4" w16cid:durableId="2040469094">
    <w:abstractNumId w:val="14"/>
  </w:num>
  <w:num w:numId="5" w16cid:durableId="1657144641">
    <w:abstractNumId w:val="10"/>
  </w:num>
  <w:num w:numId="6" w16cid:durableId="314577858">
    <w:abstractNumId w:val="3"/>
  </w:num>
  <w:num w:numId="7" w16cid:durableId="1184323192">
    <w:abstractNumId w:val="7"/>
  </w:num>
  <w:num w:numId="8" w16cid:durableId="2061591054">
    <w:abstractNumId w:val="0"/>
  </w:num>
  <w:num w:numId="9" w16cid:durableId="1489397474">
    <w:abstractNumId w:val="13"/>
  </w:num>
  <w:num w:numId="10" w16cid:durableId="1534001384">
    <w:abstractNumId w:val="6"/>
  </w:num>
  <w:num w:numId="11" w16cid:durableId="134954094">
    <w:abstractNumId w:val="12"/>
  </w:num>
  <w:num w:numId="12" w16cid:durableId="557472077">
    <w:abstractNumId w:val="1"/>
  </w:num>
  <w:num w:numId="13" w16cid:durableId="254097448">
    <w:abstractNumId w:val="11"/>
  </w:num>
  <w:num w:numId="14" w16cid:durableId="1480805960">
    <w:abstractNumId w:val="8"/>
  </w:num>
  <w:num w:numId="15" w16cid:durableId="893082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E"/>
    <w:rsid w:val="00105A96"/>
    <w:rsid w:val="001E3603"/>
    <w:rsid w:val="00213F6E"/>
    <w:rsid w:val="00374259"/>
    <w:rsid w:val="005545E3"/>
    <w:rsid w:val="00737697"/>
    <w:rsid w:val="007A3552"/>
    <w:rsid w:val="00862021"/>
    <w:rsid w:val="00865BA9"/>
    <w:rsid w:val="009974D3"/>
    <w:rsid w:val="00A020D5"/>
    <w:rsid w:val="00B03495"/>
    <w:rsid w:val="00D2030A"/>
    <w:rsid w:val="00D77BF2"/>
    <w:rsid w:val="00E61407"/>
    <w:rsid w:val="00E84BA1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39CE"/>
  <w15:chartTrackingRefBased/>
  <w15:docId w15:val="{480CF9BA-0D32-40BF-B5DF-06DEEDE7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F6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202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2026-03-03T04:28:00Z</cp:lastPrinted>
  <dcterms:created xsi:type="dcterms:W3CDTF">2025-03-14T04:52:00Z</dcterms:created>
  <dcterms:modified xsi:type="dcterms:W3CDTF">2026-03-03T04:32:00Z</dcterms:modified>
</cp:coreProperties>
</file>